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EF" w:rsidRPr="009B2CEF" w:rsidRDefault="009B2CEF" w:rsidP="009B2CEF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  <w:b/>
          <w:bCs/>
        </w:rPr>
        <w:t xml:space="preserve">Testing Efficacy of </w:t>
      </w:r>
      <w:proofErr w:type="spellStart"/>
      <w:r w:rsidRPr="009B2CEF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9B2CEF">
        <w:rPr>
          <w:rFonts w:ascii="Bookman Old Style" w:eastAsia="Times New Roman" w:hAnsi="Bookman Old Style" w:cs="Times New Roman"/>
          <w:b/>
          <w:bCs/>
        </w:rPr>
        <w:t xml:space="preserve"> Aerosol LPG Hydrocarbon Solvent, Mosquito Repellent Spray </w:t>
      </w:r>
      <w:proofErr w:type="gramStart"/>
      <w:r w:rsidRPr="009B2CEF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9B2CEF">
        <w:rPr>
          <w:rFonts w:ascii="Bookman Old Style" w:eastAsia="Times New Roman" w:hAnsi="Bookman Old Style" w:cs="Times New Roman"/>
          <w:b/>
          <w:bCs/>
        </w:rPr>
        <w:t xml:space="preserve"> Different Species of Adult Mosquito Density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Overview</w:t>
      </w:r>
    </w:p>
    <w:p w:rsidR="009B2CEF" w:rsidRPr="009B2CEF" w:rsidRDefault="009B2CEF" w:rsidP="009B2CE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9B2CEF">
        <w:rPr>
          <w:rFonts w:ascii="Bookman Old Style" w:eastAsia="Times New Roman" w:hAnsi="Bookman Old Style" w:cs="Times New Roman"/>
        </w:rPr>
        <w:t xml:space="preserve"> Dr. Anushrita</w:t>
      </w:r>
    </w:p>
    <w:p w:rsidR="009B2CEF" w:rsidRPr="009B2CEF" w:rsidRDefault="009B2CEF" w:rsidP="009B2CE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Affiliation:</w:t>
      </w:r>
      <w:r w:rsidRPr="009B2CEF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9B2CEF">
        <w:rPr>
          <w:rFonts w:ascii="Bookman Old Style" w:eastAsia="Times New Roman" w:hAnsi="Bookman Old Style" w:cs="Times New Roman"/>
        </w:rPr>
        <w:t>Lifesciences</w:t>
      </w:r>
      <w:proofErr w:type="spellEnd"/>
    </w:p>
    <w:p w:rsidR="009B2CEF" w:rsidRPr="009B2CEF" w:rsidRDefault="009B2CEF" w:rsidP="009B2CE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Date of Submission:</w:t>
      </w:r>
      <w:r w:rsidRPr="009B2CEF">
        <w:rPr>
          <w:rFonts w:ascii="Bookman Old Style" w:eastAsia="Times New Roman" w:hAnsi="Bookman Old Style" w:cs="Times New Roman"/>
        </w:rPr>
        <w:t xml:space="preserve"> 18-07-25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Introduction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 xml:space="preserve">This study evaluated the efficacy of a mosquito repellent spray formulated with </w:t>
      </w:r>
      <w:proofErr w:type="spellStart"/>
      <w:r w:rsidRPr="009B2CEF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9B2CEF">
        <w:rPr>
          <w:rFonts w:ascii="Bookman Old Style" w:eastAsia="Times New Roman" w:hAnsi="Bookman Old Style" w:cs="Times New Roman"/>
          <w:b/>
          <w:bCs/>
        </w:rPr>
        <w:t xml:space="preserve"> Aerosol LPG Hydrocarbon Solvent</w:t>
      </w:r>
      <w:r w:rsidRPr="009B2CEF">
        <w:rPr>
          <w:rFonts w:ascii="Bookman Old Style" w:eastAsia="Times New Roman" w:hAnsi="Bookman Old Style" w:cs="Times New Roman"/>
        </w:rPr>
        <w:t xml:space="preserve"> against mixed adult mosquito species (</w:t>
      </w:r>
      <w:proofErr w:type="spellStart"/>
      <w:r w:rsidRPr="009B2CEF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9B2CEF">
        <w:rPr>
          <w:rFonts w:ascii="Bookman Old Style" w:eastAsia="Times New Roman" w:hAnsi="Bookman Old Style" w:cs="Times New Roman"/>
        </w:rPr>
        <w:t xml:space="preserve">, </w:t>
      </w:r>
      <w:r w:rsidRPr="009B2CEF">
        <w:rPr>
          <w:rFonts w:ascii="Bookman Old Style" w:eastAsia="Times New Roman" w:hAnsi="Bookman Old Style" w:cs="Times New Roman"/>
          <w:i/>
          <w:iCs/>
        </w:rPr>
        <w:t>Anopheles</w:t>
      </w:r>
      <w:r w:rsidRPr="009B2CEF">
        <w:rPr>
          <w:rFonts w:ascii="Bookman Old Style" w:eastAsia="Times New Roman" w:hAnsi="Bookman Old Style" w:cs="Times New Roman"/>
        </w:rPr>
        <w:t xml:space="preserve">, </w:t>
      </w:r>
      <w:proofErr w:type="spellStart"/>
      <w:proofErr w:type="gramStart"/>
      <w:r w:rsidRPr="009B2CEF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proofErr w:type="gramEnd"/>
      <w:r w:rsidRPr="009B2CEF">
        <w:rPr>
          <w:rFonts w:ascii="Bookman Old Style" w:eastAsia="Times New Roman" w:hAnsi="Bookman Old Style" w:cs="Times New Roman"/>
        </w:rPr>
        <w:t>). Four experimental replicates, including one control, were conducted under controlled laboratory conditions on 17-07-2025 to assess knockdown performance in relation to environmental factors such as temperature and humidity.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Summary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 xml:space="preserve">Experiments were conducted in a 12×12 m test room with 60 adult mosquitoes (20 each of </w:t>
      </w:r>
      <w:proofErr w:type="spellStart"/>
      <w:r w:rsidRPr="009B2CEF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9B2CEF">
        <w:rPr>
          <w:rFonts w:ascii="Bookman Old Style" w:eastAsia="Times New Roman" w:hAnsi="Bookman Old Style" w:cs="Times New Roman"/>
        </w:rPr>
        <w:t xml:space="preserve">, </w:t>
      </w:r>
      <w:r w:rsidRPr="009B2CEF">
        <w:rPr>
          <w:rFonts w:ascii="Bookman Old Style" w:eastAsia="Times New Roman" w:hAnsi="Bookman Old Style" w:cs="Times New Roman"/>
          <w:i/>
          <w:iCs/>
        </w:rPr>
        <w:t>Anopheles</w:t>
      </w:r>
      <w:r w:rsidRPr="009B2CEF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9B2CEF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9B2CEF">
        <w:rPr>
          <w:rFonts w:ascii="Bookman Old Style" w:eastAsia="Times New Roman" w:hAnsi="Bookman Old Style" w:cs="Times New Roman"/>
        </w:rPr>
        <w:t xml:space="preserve">). The formulation demonstrated </w:t>
      </w:r>
      <w:r w:rsidRPr="009B2CEF">
        <w:rPr>
          <w:rFonts w:ascii="Bookman Old Style" w:eastAsia="Times New Roman" w:hAnsi="Bookman Old Style" w:cs="Times New Roman"/>
          <w:b/>
          <w:bCs/>
        </w:rPr>
        <w:t>100% knockdown efficacy</w:t>
      </w:r>
      <w:r w:rsidRPr="009B2CEF">
        <w:rPr>
          <w:rFonts w:ascii="Bookman Old Style" w:eastAsia="Times New Roman" w:hAnsi="Bookman Old Style" w:cs="Times New Roman"/>
        </w:rPr>
        <w:t xml:space="preserve"> across all treated replicates within 60 minutes, indicating complete and immediate action. Environmental parameters recorded were </w:t>
      </w:r>
      <w:r w:rsidRPr="009B2CEF">
        <w:rPr>
          <w:rFonts w:ascii="Bookman Old Style" w:eastAsia="Times New Roman" w:hAnsi="Bookman Old Style" w:cs="Times New Roman"/>
          <w:b/>
          <w:bCs/>
        </w:rPr>
        <w:t>temperature: 28.8°C</w:t>
      </w:r>
      <w:r w:rsidRPr="009B2CEF">
        <w:rPr>
          <w:rFonts w:ascii="Bookman Old Style" w:eastAsia="Times New Roman" w:hAnsi="Bookman Old Style" w:cs="Times New Roman"/>
        </w:rPr>
        <w:t xml:space="preserve"> and </w:t>
      </w:r>
      <w:r w:rsidRPr="009B2CEF">
        <w:rPr>
          <w:rFonts w:ascii="Bookman Old Style" w:eastAsia="Times New Roman" w:hAnsi="Bookman Old Style" w:cs="Times New Roman"/>
          <w:b/>
          <w:bCs/>
        </w:rPr>
        <w:t>humidity: 62%</w:t>
      </w:r>
      <w:r w:rsidRPr="009B2CEF">
        <w:rPr>
          <w:rFonts w:ascii="Bookman Old Style" w:eastAsia="Times New Roman" w:hAnsi="Bookman Old Style" w:cs="Times New Roman"/>
        </w:rPr>
        <w:t>, showing favorable conditions for effective aerosol dispersion.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Results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047"/>
        <w:gridCol w:w="2791"/>
        <w:gridCol w:w="1715"/>
      </w:tblGrid>
      <w:tr w:rsidR="009B2CEF" w:rsidRPr="009B2CEF" w:rsidTr="009B2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B2CEF">
              <w:rPr>
                <w:rFonts w:ascii="Bookman Old Style" w:eastAsia="Times New Roman" w:hAnsi="Bookman Old Style" w:cs="Times New Roman"/>
                <w:b/>
                <w:bCs/>
              </w:rPr>
              <w:t>Experiment No.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B2CEF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B2CEF">
              <w:rPr>
                <w:rFonts w:ascii="Bookman Old Style" w:eastAsia="Times New Roman" w:hAnsi="Bookman Old Style" w:cs="Times New Roman"/>
                <w:b/>
                <w:bCs/>
              </w:rPr>
              <w:t>Knockdown Mosquitoes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B2CEF">
              <w:rPr>
                <w:rFonts w:ascii="Bookman Old Style" w:eastAsia="Times New Roman" w:hAnsi="Bookman Old Style" w:cs="Times New Roman"/>
                <w:b/>
                <w:bCs/>
              </w:rPr>
              <w:t>Knockdown %</w:t>
            </w:r>
          </w:p>
        </w:tc>
      </w:tr>
      <w:tr w:rsidR="009B2CEF" w:rsidRPr="009B2CEF" w:rsidTr="009B2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100</w:t>
            </w:r>
          </w:p>
        </w:tc>
      </w:tr>
      <w:tr w:rsidR="009B2CEF" w:rsidRPr="009B2CEF" w:rsidTr="009B2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100</w:t>
            </w:r>
          </w:p>
        </w:tc>
      </w:tr>
      <w:tr w:rsidR="009B2CEF" w:rsidRPr="009B2CEF" w:rsidTr="009B2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100</w:t>
            </w:r>
          </w:p>
        </w:tc>
      </w:tr>
      <w:tr w:rsidR="009B2CEF" w:rsidRPr="009B2CEF" w:rsidTr="009B2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4 (Control)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</w:rPr>
              <w:t>0</w:t>
            </w:r>
          </w:p>
        </w:tc>
      </w:tr>
      <w:tr w:rsidR="009B2CEF" w:rsidRPr="009B2CEF" w:rsidTr="00120EB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B2CEF" w:rsidRPr="009B2CEF" w:rsidRDefault="009B2CEF" w:rsidP="009B2CEF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B2CEF">
              <w:rPr>
                <w:rFonts w:ascii="Bookman Old Style" w:eastAsia="Times New Roman" w:hAnsi="Bookman Old Style" w:cs="Times New Roman"/>
                <w:b/>
                <w:bCs/>
              </w:rPr>
              <w:t>Average Knockdown Rate:</w:t>
            </w:r>
            <w:r w:rsidRPr="009B2CEF">
              <w:rPr>
                <w:rFonts w:ascii="Bookman Old Style" w:eastAsia="Times New Roman" w:hAnsi="Bookman Old Style" w:cs="Times New Roman"/>
              </w:rPr>
              <w:t xml:space="preserve"> 100%</w:t>
            </w:r>
          </w:p>
        </w:tc>
      </w:tr>
    </w:tbl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t>Conclusion</w:t>
      </w:r>
      <w:bookmarkStart w:id="0" w:name="_GoBack"/>
      <w:bookmarkEnd w:id="0"/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 xml:space="preserve">The mosquito repellent spray containing </w:t>
      </w:r>
      <w:proofErr w:type="spellStart"/>
      <w:r w:rsidRPr="009B2CEF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9B2CEF">
        <w:rPr>
          <w:rFonts w:ascii="Bookman Old Style" w:eastAsia="Times New Roman" w:hAnsi="Bookman Old Style" w:cs="Times New Roman"/>
          <w:b/>
          <w:bCs/>
        </w:rPr>
        <w:t xml:space="preserve"> Aerosol LPG Hydrocarbon Solvent</w:t>
      </w:r>
      <w:r w:rsidRPr="009B2CEF">
        <w:rPr>
          <w:rFonts w:ascii="Bookman Old Style" w:eastAsia="Times New Roman" w:hAnsi="Bookman Old Style" w:cs="Times New Roman"/>
        </w:rPr>
        <w:t xml:space="preserve"> exhibited </w:t>
      </w:r>
      <w:r w:rsidRPr="009B2CEF">
        <w:rPr>
          <w:rFonts w:ascii="Bookman Old Style" w:eastAsia="Times New Roman" w:hAnsi="Bookman Old Style" w:cs="Times New Roman"/>
          <w:b/>
          <w:bCs/>
        </w:rPr>
        <w:t>complete knockdown efficacy</w:t>
      </w:r>
      <w:r w:rsidRPr="009B2CEF">
        <w:rPr>
          <w:rFonts w:ascii="Bookman Old Style" w:eastAsia="Times New Roman" w:hAnsi="Bookman Old Style" w:cs="Times New Roman"/>
        </w:rPr>
        <w:t xml:space="preserve"> against mixed mosquito species under laboratory conditions. The formulation’s rapid action highlights its potential as a reliable indoor mosquito control solution.</w:t>
      </w:r>
    </w:p>
    <w:p w:rsidR="009B2CEF" w:rsidRPr="009B2CEF" w:rsidRDefault="009B2CEF" w:rsidP="009B2CEF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B2CEF">
        <w:rPr>
          <w:rFonts w:ascii="Bookman Old Style" w:eastAsia="Times New Roman" w:hAnsi="Bookman Old Style" w:cs="Times New Roman"/>
          <w:b/>
          <w:bCs/>
        </w:rPr>
        <w:lastRenderedPageBreak/>
        <w:t>Recommendations</w:t>
      </w:r>
    </w:p>
    <w:p w:rsidR="009B2CEF" w:rsidRPr="009B2CEF" w:rsidRDefault="009B2CEF" w:rsidP="009B2CE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>Validate findings through semi-field and field trials.</w:t>
      </w:r>
    </w:p>
    <w:p w:rsidR="009B2CEF" w:rsidRPr="009B2CEF" w:rsidRDefault="009B2CEF" w:rsidP="009B2CE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>Assess residual repellency and long-term efficacy.</w:t>
      </w:r>
    </w:p>
    <w:p w:rsidR="009B2CEF" w:rsidRPr="009B2CEF" w:rsidRDefault="009B2CEF" w:rsidP="009B2CE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B2CEF">
        <w:rPr>
          <w:rFonts w:ascii="Bookman Old Style" w:eastAsia="Times New Roman" w:hAnsi="Bookman Old Style" w:cs="Times New Roman"/>
        </w:rPr>
        <w:t>Compare with other commercial repellents to benchmark performance.</w:t>
      </w:r>
    </w:p>
    <w:p w:rsidR="00F53869" w:rsidRPr="009B2CEF" w:rsidRDefault="00F53869" w:rsidP="009B2CEF">
      <w:pPr>
        <w:spacing w:line="276" w:lineRule="auto"/>
        <w:jc w:val="both"/>
        <w:rPr>
          <w:rFonts w:ascii="Bookman Old Style" w:hAnsi="Bookman Old Style"/>
        </w:rPr>
      </w:pPr>
    </w:p>
    <w:sectPr w:rsidR="00F53869" w:rsidRPr="009B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08FC"/>
    <w:multiLevelType w:val="multilevel"/>
    <w:tmpl w:val="A68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E6901"/>
    <w:multiLevelType w:val="multilevel"/>
    <w:tmpl w:val="3D1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69"/>
    <w:rsid w:val="009B2CEF"/>
    <w:rsid w:val="00BE5369"/>
    <w:rsid w:val="00F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CEBE0-8A28-49F7-B41A-AA21597D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2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2C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CEF"/>
    <w:rPr>
      <w:b/>
      <w:bCs/>
    </w:rPr>
  </w:style>
  <w:style w:type="character" w:styleId="Emphasis">
    <w:name w:val="Emphasis"/>
    <w:basedOn w:val="DefaultParagraphFont"/>
    <w:uiPriority w:val="20"/>
    <w:qFormat/>
    <w:rsid w:val="009B2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2025-10-29T04:20:00Z</dcterms:created>
  <dcterms:modified xsi:type="dcterms:W3CDTF">2025-10-29T04:22:00Z</dcterms:modified>
</cp:coreProperties>
</file>