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 xml:space="preserve">Testing Efficacy of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Tailaparna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 Oil </w:t>
      </w:r>
      <w:proofErr w:type="gramStart"/>
      <w:r w:rsidRPr="002B5DA4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2B5DA4">
        <w:rPr>
          <w:rFonts w:ascii="Bookman Old Style" w:eastAsia="Times New Roman" w:hAnsi="Bookman Old Style" w:cs="Times New Roman"/>
          <w:b/>
          <w:bCs/>
        </w:rPr>
        <w:t xml:space="preserve"> Different Mosquito Adult Species Density</w:t>
      </w:r>
    </w:p>
    <w:p w:rsidR="002B5DA4" w:rsidRPr="002B5DA4" w:rsidRDefault="002B5DA4" w:rsidP="002104A2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2B5DA4">
        <w:rPr>
          <w:rFonts w:ascii="Bookman Old Style" w:eastAsia="Times New Roman" w:hAnsi="Bookman Old Style" w:cs="Times New Roman"/>
        </w:rPr>
        <w:t xml:space="preserve"> Dr. Anushrita</w:t>
      </w:r>
      <w:r w:rsidRPr="002B5DA4">
        <w:rPr>
          <w:rFonts w:ascii="Bookman Old Style" w:eastAsia="Times New Roman" w:hAnsi="Bookman Old Style" w:cs="Times New Roman"/>
        </w:rPr>
        <w:t> </w:t>
      </w:r>
      <w:r w:rsidRPr="002B5DA4">
        <w:rPr>
          <w:rFonts w:ascii="Bookman Old Style" w:eastAsia="Times New Roman" w:hAnsi="Bookman Old Style" w:cs="Times New Roman"/>
        </w:rPr>
        <w:t> </w:t>
      </w:r>
      <w:r w:rsidRPr="002B5DA4">
        <w:rPr>
          <w:rFonts w:ascii="Bookman Old Style" w:eastAsia="Times New Roman" w:hAnsi="Bookman Old Style" w:cs="Times New Roman"/>
          <w:b/>
          <w:bCs/>
        </w:rPr>
        <w:t>Affiliation:</w:t>
      </w:r>
      <w:r w:rsidRPr="002B5DA4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2B5DA4">
        <w:rPr>
          <w:rFonts w:ascii="Bookman Old Style" w:eastAsia="Times New Roman" w:hAnsi="Bookman Old Style" w:cs="Times New Roman"/>
        </w:rPr>
        <w:t>Lifesciences</w:t>
      </w:r>
      <w:proofErr w:type="spellEnd"/>
      <w:r w:rsidRPr="002B5DA4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      </w:t>
      </w:r>
      <w:r w:rsidRPr="002B5DA4">
        <w:rPr>
          <w:rFonts w:ascii="Bookman Old Style" w:eastAsia="Times New Roman" w:hAnsi="Bookman Old Style" w:cs="Times New Roman"/>
        </w:rPr>
        <w:t> </w:t>
      </w:r>
      <w:r w:rsidRPr="002B5DA4">
        <w:rPr>
          <w:rFonts w:ascii="Bookman Old Style" w:eastAsia="Times New Roman" w:hAnsi="Bookman Old Style" w:cs="Times New Roman"/>
          <w:b/>
          <w:bCs/>
        </w:rPr>
        <w:t>Date of Submission:</w:t>
      </w:r>
      <w:r w:rsidRPr="002B5DA4">
        <w:rPr>
          <w:rFonts w:ascii="Bookman Old Style" w:eastAsia="Times New Roman" w:hAnsi="Bookman Old Style" w:cs="Times New Roman"/>
        </w:rPr>
        <w:t xml:space="preserve"> 20-08-25</w:t>
      </w:r>
      <w:r w:rsidRPr="002B5DA4">
        <w:rPr>
          <w:rFonts w:ascii="Bookman Old Style" w:eastAsia="Times New Roman" w:hAnsi="Bookman Old Style" w:cs="Times New Roman"/>
        </w:rPr>
        <w:br/>
      </w:r>
      <w:r w:rsidRPr="002B5DA4">
        <w:rPr>
          <w:rFonts w:ascii="Bookman Old Style" w:eastAsia="Times New Roman" w:hAnsi="Bookman Old Style" w:cs="Times New Roman"/>
          <w:b/>
          <w:bCs/>
        </w:rPr>
        <w:t>Submitted By:</w:t>
      </w:r>
      <w:r w:rsidRPr="002B5DA4">
        <w:rPr>
          <w:rFonts w:ascii="Bookman Old Style" w:eastAsia="Times New Roman" w:hAnsi="Bookman Old Style" w:cs="Times New Roman"/>
        </w:rPr>
        <w:t xml:space="preserve"> Sourav Singh</w:t>
      </w: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Introduction</w:t>
      </w:r>
    </w:p>
    <w:p w:rsidR="002B5DA4" w:rsidRPr="002B5DA4" w:rsidRDefault="002B5DA4" w:rsidP="002104A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</w:rPr>
        <w:t xml:space="preserve">This study evaluated the efficacy of a </w:t>
      </w:r>
      <w:r w:rsidRPr="002B5DA4">
        <w:rPr>
          <w:rFonts w:ascii="Bookman Old Style" w:eastAsia="Times New Roman" w:hAnsi="Bookman Old Style" w:cs="Times New Roman"/>
          <w:b/>
          <w:bCs/>
        </w:rPr>
        <w:t xml:space="preserve">mosquito repellent formulation containing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Tailaparna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 oils</w:t>
      </w:r>
      <w:r w:rsidRPr="002B5DA4">
        <w:rPr>
          <w:rFonts w:ascii="Bookman Old Style" w:eastAsia="Times New Roman" w:hAnsi="Bookman Old Style" w:cs="Times New Roman"/>
        </w:rPr>
        <w:t xml:space="preserve"> against </w:t>
      </w:r>
      <w:r w:rsidRPr="002B5DA4">
        <w:rPr>
          <w:rFonts w:ascii="Bookman Old Style" w:eastAsia="Times New Roman" w:hAnsi="Bookman Old Style" w:cs="Times New Roman"/>
          <w:i/>
          <w:iCs/>
        </w:rPr>
        <w:t xml:space="preserve">Anopheles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stephensi</w:t>
      </w:r>
      <w:proofErr w:type="spellEnd"/>
      <w:r w:rsidRPr="002B5DA4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2B5DA4">
        <w:rPr>
          <w:rFonts w:ascii="Bookman Old Style" w:eastAsia="Times New Roman" w:hAnsi="Bookman Old Style" w:cs="Times New Roman"/>
          <w:i/>
          <w:iCs/>
        </w:rPr>
        <w:t xml:space="preserve"> spp.</w:t>
      </w:r>
      <w:r w:rsidRPr="002B5DA4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2B5DA4">
        <w:rPr>
          <w:rFonts w:ascii="Bookman Old Style" w:eastAsia="Times New Roman" w:hAnsi="Bookman Old Style" w:cs="Times New Roman"/>
          <w:i/>
          <w:iCs/>
        </w:rPr>
        <w:t xml:space="preserve">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aegypti</w:t>
      </w:r>
      <w:proofErr w:type="spellEnd"/>
      <w:r w:rsidRPr="002B5DA4">
        <w:rPr>
          <w:rFonts w:ascii="Bookman Old Style" w:eastAsia="Times New Roman" w:hAnsi="Bookman Old Style" w:cs="Times New Roman"/>
        </w:rPr>
        <w:t xml:space="preserve"> adults. The objectives were to assess </w:t>
      </w:r>
      <w:r w:rsidRPr="002B5DA4">
        <w:rPr>
          <w:rFonts w:ascii="Bookman Old Style" w:eastAsia="Times New Roman" w:hAnsi="Bookman Old Style" w:cs="Times New Roman"/>
          <w:b/>
          <w:bCs/>
        </w:rPr>
        <w:t>repellency</w:t>
      </w:r>
      <w:r w:rsidRPr="002B5DA4">
        <w:rPr>
          <w:rFonts w:ascii="Bookman Old Style" w:eastAsia="Times New Roman" w:hAnsi="Bookman Old Style" w:cs="Times New Roman"/>
        </w:rPr>
        <w:t xml:space="preserve">, </w:t>
      </w:r>
      <w:r w:rsidRPr="002B5DA4">
        <w:rPr>
          <w:rFonts w:ascii="Bookman Old Style" w:eastAsia="Times New Roman" w:hAnsi="Bookman Old Style" w:cs="Times New Roman"/>
          <w:b/>
          <w:bCs/>
        </w:rPr>
        <w:t>knockdown potential</w:t>
      </w:r>
      <w:r w:rsidRPr="002B5DA4">
        <w:rPr>
          <w:rFonts w:ascii="Bookman Old Style" w:eastAsia="Times New Roman" w:hAnsi="Bookman Old Style" w:cs="Times New Roman"/>
        </w:rPr>
        <w:t xml:space="preserve">, and the </w:t>
      </w:r>
      <w:r w:rsidRPr="002B5DA4">
        <w:rPr>
          <w:rFonts w:ascii="Bookman Old Style" w:eastAsia="Times New Roman" w:hAnsi="Bookman Old Style" w:cs="Times New Roman"/>
          <w:b/>
          <w:bCs/>
        </w:rPr>
        <w:t>influence of environmental conditions</w:t>
      </w:r>
      <w:r w:rsidRPr="002B5DA4">
        <w:rPr>
          <w:rFonts w:ascii="Bookman Old Style" w:eastAsia="Times New Roman" w:hAnsi="Bookman Old Style" w:cs="Times New Roman"/>
        </w:rPr>
        <w:t xml:space="preserve"> under controlled laboratory settings on 20 August 2025.</w:t>
      </w: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</w:rPr>
        <w:t xml:space="preserve">Each replicate involved </w:t>
      </w:r>
      <w:r w:rsidRPr="002B5DA4">
        <w:rPr>
          <w:rFonts w:ascii="Bookman Old Style" w:eastAsia="Times New Roman" w:hAnsi="Bookman Old Style" w:cs="Times New Roman"/>
          <w:b/>
          <w:bCs/>
        </w:rPr>
        <w:t>60 adult female mosquitoes</w:t>
      </w:r>
      <w:r w:rsidRPr="002B5DA4">
        <w:rPr>
          <w:rFonts w:ascii="Bookman Old Style" w:eastAsia="Times New Roman" w:hAnsi="Bookman Old Style" w:cs="Times New Roman"/>
        </w:rPr>
        <w:t xml:space="preserve"> (3–5 days old, non-blood-fed). Human volunteers (18–50 years, medically cleared) applied the repellent as per protocol. Observations were recorded for </w:t>
      </w:r>
      <w:r w:rsidRPr="002B5DA4">
        <w:rPr>
          <w:rFonts w:ascii="Bookman Old Style" w:eastAsia="Times New Roman" w:hAnsi="Bookman Old Style" w:cs="Times New Roman"/>
          <w:b/>
          <w:bCs/>
        </w:rPr>
        <w:t>60 minutes</w:t>
      </w:r>
      <w:r w:rsidRPr="002B5DA4">
        <w:rPr>
          <w:rFonts w:ascii="Bookman Old Style" w:eastAsia="Times New Roman" w:hAnsi="Bookman Old Style" w:cs="Times New Roman"/>
        </w:rPr>
        <w:t xml:space="preserve">, noting mosquito </w:t>
      </w:r>
      <w:r w:rsidRPr="002B5DA4">
        <w:rPr>
          <w:rFonts w:ascii="Bookman Old Style" w:eastAsia="Times New Roman" w:hAnsi="Bookman Old Style" w:cs="Times New Roman"/>
          <w:b/>
          <w:bCs/>
        </w:rPr>
        <w:t>landings, probing attempts, and knockdown count</w:t>
      </w:r>
      <w:r w:rsidRPr="002B5DA4">
        <w:rPr>
          <w:rFonts w:ascii="Bookman Old Style" w:eastAsia="Times New Roman" w:hAnsi="Bookman Old Style" w:cs="Times New Roman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379"/>
        <w:gridCol w:w="1739"/>
        <w:gridCol w:w="1418"/>
        <w:gridCol w:w="1189"/>
        <w:gridCol w:w="1600"/>
      </w:tblGrid>
      <w:tr w:rsidR="002B5DA4" w:rsidRPr="002B5DA4" w:rsidTr="002104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2B5DA4" w:rsidRPr="002B5DA4" w:rsidTr="00210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66</w:t>
            </w:r>
          </w:p>
        </w:tc>
      </w:tr>
      <w:tr w:rsidR="002B5DA4" w:rsidRPr="002B5DA4" w:rsidTr="00210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32.0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61</w:t>
            </w:r>
          </w:p>
        </w:tc>
      </w:tr>
      <w:tr w:rsidR="002B5DA4" w:rsidRPr="002B5DA4" w:rsidTr="00210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62</w:t>
            </w:r>
          </w:p>
        </w:tc>
      </w:tr>
      <w:tr w:rsidR="002B5DA4" w:rsidRPr="002B5DA4" w:rsidTr="00210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  <w:b/>
                <w:bCs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31.2</w:t>
            </w:r>
          </w:p>
        </w:tc>
        <w:tc>
          <w:tcPr>
            <w:tcW w:w="0" w:type="auto"/>
            <w:vAlign w:val="center"/>
            <w:hideMark/>
          </w:tcPr>
          <w:p w:rsidR="002B5DA4" w:rsidRPr="002B5DA4" w:rsidRDefault="002B5DA4" w:rsidP="002B5DA4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2B5DA4">
              <w:rPr>
                <w:rFonts w:ascii="Bookman Old Style" w:eastAsia="Times New Roman" w:hAnsi="Bookman Old Style" w:cs="Times New Roman"/>
              </w:rPr>
              <w:t>67</w:t>
            </w:r>
          </w:p>
        </w:tc>
      </w:tr>
    </w:tbl>
    <w:p w:rsidR="002B5DA4" w:rsidRPr="002B5DA4" w:rsidRDefault="002B5DA4" w:rsidP="002B5DA4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2B5DA4" w:rsidRPr="002B5DA4" w:rsidRDefault="002B5DA4" w:rsidP="002B5DA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Repellency:</w:t>
      </w:r>
      <w:r w:rsidRPr="002B5DA4">
        <w:rPr>
          <w:rFonts w:ascii="Bookman Old Style" w:eastAsia="Times New Roman" w:hAnsi="Bookman Old Style" w:cs="Times New Roman"/>
        </w:rPr>
        <w:t xml:space="preserve"> Landing catches (22–29) showed a </w:t>
      </w:r>
      <w:r w:rsidRPr="002B5DA4">
        <w:rPr>
          <w:rFonts w:ascii="Bookman Old Style" w:eastAsia="Times New Roman" w:hAnsi="Bookman Old Style" w:cs="Times New Roman"/>
          <w:b/>
          <w:bCs/>
        </w:rPr>
        <w:t>moderate reduction</w:t>
      </w:r>
      <w:r w:rsidRPr="002B5DA4">
        <w:rPr>
          <w:rFonts w:ascii="Bookman Old Style" w:eastAsia="Times New Roman" w:hAnsi="Bookman Old Style" w:cs="Times New Roman"/>
        </w:rPr>
        <w:t xml:space="preserve"> compared to control (32).</w:t>
      </w:r>
    </w:p>
    <w:p w:rsidR="002B5DA4" w:rsidRPr="002B5DA4" w:rsidRDefault="002B5DA4" w:rsidP="002B5DA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Knockdown:</w:t>
      </w:r>
      <w:r w:rsidRPr="002B5DA4">
        <w:rPr>
          <w:rFonts w:ascii="Bookman Old Style" w:eastAsia="Times New Roman" w:hAnsi="Bookman Old Style" w:cs="Times New Roman"/>
        </w:rPr>
        <w:t xml:space="preserve"> Limited immobilization observed (4–7 mosquitoes per trial), equating to </w:t>
      </w:r>
      <w:r w:rsidRPr="002B5DA4">
        <w:rPr>
          <w:rFonts w:ascii="Bookman Old Style" w:eastAsia="Times New Roman" w:hAnsi="Bookman Old Style" w:cs="Times New Roman"/>
          <w:b/>
          <w:bCs/>
        </w:rPr>
        <w:t>7–12% mortality</w:t>
      </w:r>
      <w:r w:rsidRPr="002B5DA4">
        <w:rPr>
          <w:rFonts w:ascii="Bookman Old Style" w:eastAsia="Times New Roman" w:hAnsi="Bookman Old Style" w:cs="Times New Roman"/>
        </w:rPr>
        <w:t>.</w:t>
      </w:r>
    </w:p>
    <w:p w:rsidR="002B5DA4" w:rsidRPr="002B5DA4" w:rsidRDefault="002B5DA4" w:rsidP="002104A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Environmental Factors:</w:t>
      </w:r>
      <w:r w:rsidRPr="002B5DA4">
        <w:rPr>
          <w:rFonts w:ascii="Bookman Old Style" w:eastAsia="Times New Roman" w:hAnsi="Bookman Old Style" w:cs="Times New Roman"/>
        </w:rPr>
        <w:t xml:space="preserve"> Stable efficacy across </w:t>
      </w:r>
      <w:r w:rsidRPr="002B5DA4">
        <w:rPr>
          <w:rFonts w:ascii="Bookman Old Style" w:eastAsia="Times New Roman" w:hAnsi="Bookman Old Style" w:cs="Times New Roman"/>
          <w:b/>
          <w:bCs/>
        </w:rPr>
        <w:t>31–32.3°C</w:t>
      </w:r>
      <w:r w:rsidRPr="002B5DA4">
        <w:rPr>
          <w:rFonts w:ascii="Bookman Old Style" w:eastAsia="Times New Roman" w:hAnsi="Bookman Old Style" w:cs="Times New Roman"/>
        </w:rPr>
        <w:t xml:space="preserve"> and </w:t>
      </w:r>
      <w:r w:rsidRPr="002B5DA4">
        <w:rPr>
          <w:rFonts w:ascii="Bookman Old Style" w:eastAsia="Times New Roman" w:hAnsi="Bookman Old Style" w:cs="Times New Roman"/>
          <w:b/>
          <w:bCs/>
        </w:rPr>
        <w:t>61–67% RH</w:t>
      </w:r>
      <w:r w:rsidRPr="002B5DA4">
        <w:rPr>
          <w:rFonts w:ascii="Bookman Old Style" w:eastAsia="Times New Roman" w:hAnsi="Bookman Old Style" w:cs="Times New Roman"/>
        </w:rPr>
        <w:t>, indicating minimal environmental influence.</w:t>
      </w: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Conclusion</w:t>
      </w:r>
    </w:p>
    <w:p w:rsidR="002B5DA4" w:rsidRPr="002B5DA4" w:rsidRDefault="002B5DA4" w:rsidP="002104A2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</w:rPr>
        <w:lastRenderedPageBreak/>
        <w:t xml:space="preserve">The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b/>
          <w:bCs/>
        </w:rPr>
        <w:t>Tailaparna</w:t>
      </w:r>
      <w:proofErr w:type="spellEnd"/>
      <w:r w:rsidRPr="002B5DA4">
        <w:rPr>
          <w:rFonts w:ascii="Bookman Old Style" w:eastAsia="Times New Roman" w:hAnsi="Bookman Old Style" w:cs="Times New Roman"/>
          <w:b/>
          <w:bCs/>
        </w:rPr>
        <w:t xml:space="preserve"> oil formulation</w:t>
      </w:r>
      <w:r w:rsidRPr="002B5DA4">
        <w:rPr>
          <w:rFonts w:ascii="Bookman Old Style" w:eastAsia="Times New Roman" w:hAnsi="Bookman Old Style" w:cs="Times New Roman"/>
        </w:rPr>
        <w:t xml:space="preserve"> exhibited </w:t>
      </w:r>
      <w:r w:rsidRPr="002B5DA4">
        <w:rPr>
          <w:rFonts w:ascii="Bookman Old Style" w:eastAsia="Times New Roman" w:hAnsi="Bookman Old Style" w:cs="Times New Roman"/>
          <w:b/>
          <w:bCs/>
        </w:rPr>
        <w:t>moderate repellency</w:t>
      </w:r>
      <w:r w:rsidRPr="002B5DA4">
        <w:rPr>
          <w:rFonts w:ascii="Bookman Old Style" w:eastAsia="Times New Roman" w:hAnsi="Bookman Old Style" w:cs="Times New Roman"/>
        </w:rPr>
        <w:t xml:space="preserve"> and a </w:t>
      </w:r>
      <w:r w:rsidRPr="002B5DA4">
        <w:rPr>
          <w:rFonts w:ascii="Bookman Old Style" w:eastAsia="Times New Roman" w:hAnsi="Bookman Old Style" w:cs="Times New Roman"/>
          <w:b/>
          <w:bCs/>
        </w:rPr>
        <w:t>limited knockdown effect</w:t>
      </w:r>
      <w:r w:rsidRPr="002B5DA4">
        <w:rPr>
          <w:rFonts w:ascii="Bookman Old Style" w:eastAsia="Times New Roman" w:hAnsi="Bookman Old Style" w:cs="Times New Roman"/>
        </w:rPr>
        <w:t xml:space="preserve"> against </w:t>
      </w:r>
      <w:r w:rsidRPr="002B5DA4">
        <w:rPr>
          <w:rFonts w:ascii="Bookman Old Style" w:eastAsia="Times New Roman" w:hAnsi="Bookman Old Style" w:cs="Times New Roman"/>
          <w:i/>
          <w:iCs/>
        </w:rPr>
        <w:t xml:space="preserve">Anopheles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stephensi</w:t>
      </w:r>
      <w:proofErr w:type="spellEnd"/>
      <w:r w:rsidRPr="002B5DA4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2B5DA4">
        <w:rPr>
          <w:rFonts w:ascii="Bookman Old Style" w:eastAsia="Times New Roman" w:hAnsi="Bookman Old Style" w:cs="Times New Roman"/>
          <w:i/>
          <w:iCs/>
        </w:rPr>
        <w:t xml:space="preserve"> spp.</w:t>
      </w:r>
      <w:r w:rsidRPr="002B5DA4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2B5DA4">
        <w:rPr>
          <w:rFonts w:ascii="Bookman Old Style" w:eastAsia="Times New Roman" w:hAnsi="Bookman Old Style" w:cs="Times New Roman"/>
          <w:i/>
          <w:iCs/>
        </w:rPr>
        <w:t xml:space="preserve"> </w:t>
      </w:r>
      <w:proofErr w:type="spellStart"/>
      <w:r w:rsidRPr="002B5DA4">
        <w:rPr>
          <w:rFonts w:ascii="Bookman Old Style" w:eastAsia="Times New Roman" w:hAnsi="Bookman Old Style" w:cs="Times New Roman"/>
          <w:i/>
          <w:iCs/>
        </w:rPr>
        <w:t>aegypti</w:t>
      </w:r>
      <w:proofErr w:type="spellEnd"/>
      <w:r w:rsidRPr="002B5DA4">
        <w:rPr>
          <w:rFonts w:ascii="Bookman Old Style" w:eastAsia="Times New Roman" w:hAnsi="Bookman Old Style" w:cs="Times New Roman"/>
        </w:rPr>
        <w:t>. Though effective as a herbal repellent, the formulation requires optimization to improve overall efficacy and residual action.</w:t>
      </w:r>
      <w:bookmarkStart w:id="0" w:name="_GoBack"/>
      <w:bookmarkEnd w:id="0"/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2B5DA4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2B5DA4" w:rsidRPr="002B5DA4" w:rsidRDefault="002B5DA4" w:rsidP="002B5DA4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2B5DA4">
        <w:rPr>
          <w:rFonts w:ascii="Bookman Old Style" w:eastAsia="Times New Roman" w:hAnsi="Bookman Old Style" w:cs="Times New Roman"/>
        </w:rPr>
        <w:t>• Reformulate for enhanced repellency and knockdown performance.</w:t>
      </w:r>
      <w:r w:rsidRPr="002B5DA4">
        <w:rPr>
          <w:rFonts w:ascii="Bookman Old Style" w:eastAsia="Times New Roman" w:hAnsi="Bookman Old Style" w:cs="Times New Roman"/>
        </w:rPr>
        <w:br/>
        <w:t xml:space="preserve">• Conduct </w:t>
      </w:r>
      <w:r w:rsidRPr="002B5DA4">
        <w:rPr>
          <w:rFonts w:ascii="Bookman Old Style" w:eastAsia="Times New Roman" w:hAnsi="Bookman Old Style" w:cs="Times New Roman"/>
          <w:b/>
          <w:bCs/>
        </w:rPr>
        <w:t>extended-duration</w:t>
      </w:r>
      <w:r w:rsidRPr="002B5DA4">
        <w:rPr>
          <w:rFonts w:ascii="Bookman Old Style" w:eastAsia="Times New Roman" w:hAnsi="Bookman Old Style" w:cs="Times New Roman"/>
        </w:rPr>
        <w:t xml:space="preserve"> and </w:t>
      </w:r>
      <w:r w:rsidRPr="002B5DA4">
        <w:rPr>
          <w:rFonts w:ascii="Bookman Old Style" w:eastAsia="Times New Roman" w:hAnsi="Bookman Old Style" w:cs="Times New Roman"/>
          <w:b/>
          <w:bCs/>
        </w:rPr>
        <w:t>semi-field trials</w:t>
      </w:r>
      <w:r w:rsidRPr="002B5DA4">
        <w:rPr>
          <w:rFonts w:ascii="Bookman Old Style" w:eastAsia="Times New Roman" w:hAnsi="Bookman Old Style" w:cs="Times New Roman"/>
        </w:rPr>
        <w:t xml:space="preserve"> for validation.</w:t>
      </w:r>
      <w:r w:rsidRPr="002B5DA4">
        <w:rPr>
          <w:rFonts w:ascii="Bookman Old Style" w:eastAsia="Times New Roman" w:hAnsi="Bookman Old Style" w:cs="Times New Roman"/>
        </w:rPr>
        <w:br/>
        <w:t xml:space="preserve">• Benchmark against </w:t>
      </w:r>
      <w:r w:rsidRPr="002B5DA4">
        <w:rPr>
          <w:rFonts w:ascii="Bookman Old Style" w:eastAsia="Times New Roman" w:hAnsi="Bookman Old Style" w:cs="Times New Roman"/>
          <w:b/>
          <w:bCs/>
        </w:rPr>
        <w:t>synthetic and leading herbal repellents</w:t>
      </w:r>
      <w:r w:rsidRPr="002B5DA4">
        <w:rPr>
          <w:rFonts w:ascii="Bookman Old Style" w:eastAsia="Times New Roman" w:hAnsi="Bookman Old Style" w:cs="Times New Roman"/>
        </w:rPr>
        <w:t>.</w:t>
      </w:r>
      <w:r w:rsidRPr="002B5DA4">
        <w:rPr>
          <w:rFonts w:ascii="Bookman Old Style" w:eastAsia="Times New Roman" w:hAnsi="Bookman Old Style" w:cs="Times New Roman"/>
        </w:rPr>
        <w:br/>
        <w:t xml:space="preserve">• Assess </w:t>
      </w:r>
      <w:r w:rsidRPr="002B5DA4">
        <w:rPr>
          <w:rFonts w:ascii="Bookman Old Style" w:eastAsia="Times New Roman" w:hAnsi="Bookman Old Style" w:cs="Times New Roman"/>
          <w:b/>
          <w:bCs/>
        </w:rPr>
        <w:t>residual protection</w:t>
      </w:r>
      <w:r w:rsidRPr="002B5DA4">
        <w:rPr>
          <w:rFonts w:ascii="Bookman Old Style" w:eastAsia="Times New Roman" w:hAnsi="Bookman Old Style" w:cs="Times New Roman"/>
        </w:rPr>
        <w:t xml:space="preserve"> and safety for long-term consumer use.</w:t>
      </w:r>
    </w:p>
    <w:p w:rsidR="007A7060" w:rsidRPr="002B5DA4" w:rsidRDefault="007A7060" w:rsidP="002B5DA4">
      <w:pPr>
        <w:spacing w:line="276" w:lineRule="auto"/>
        <w:jc w:val="both"/>
        <w:rPr>
          <w:rFonts w:ascii="Bookman Old Style" w:hAnsi="Bookman Old Style"/>
        </w:rPr>
      </w:pPr>
    </w:p>
    <w:sectPr w:rsidR="007A7060" w:rsidRPr="002B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46C01"/>
    <w:multiLevelType w:val="multilevel"/>
    <w:tmpl w:val="5A9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33"/>
    <w:rsid w:val="002104A2"/>
    <w:rsid w:val="002B5DA4"/>
    <w:rsid w:val="007A7060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7EDCD-2C97-40EA-8F77-E4B5BDEF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5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5D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B5D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5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3</cp:revision>
  <dcterms:created xsi:type="dcterms:W3CDTF">2025-10-29T04:06:00Z</dcterms:created>
  <dcterms:modified xsi:type="dcterms:W3CDTF">2025-10-29T04:07:00Z</dcterms:modified>
</cp:coreProperties>
</file>