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A0" w:rsidRPr="006932A0" w:rsidRDefault="006932A0" w:rsidP="006932A0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Testing Efficacy of </w:t>
      </w:r>
      <w:proofErr w:type="spellStart"/>
      <w:r w:rsidRPr="006932A0">
        <w:rPr>
          <w:rStyle w:val="Strong"/>
          <w:rFonts w:ascii="Bookman Old Style" w:hAnsi="Bookman Old Style"/>
          <w:b/>
          <w:bCs/>
          <w:sz w:val="22"/>
          <w:szCs w:val="22"/>
        </w:rPr>
        <w:t>Nilgiri</w:t>
      </w:r>
      <w:proofErr w:type="spellEnd"/>
      <w:r w:rsidRPr="006932A0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 &amp; Lemongrass Oil Against Different Mosquito Adult Species Density</w:t>
      </w:r>
    </w:p>
    <w:p w:rsidR="006932A0" w:rsidRPr="006932A0" w:rsidRDefault="006932A0" w:rsidP="006932A0">
      <w:pPr>
        <w:pStyle w:val="NormalWeb"/>
        <w:spacing w:line="276" w:lineRule="auto"/>
        <w:rPr>
          <w:rFonts w:ascii="Bookman Old Style" w:hAnsi="Bookman Old Style"/>
          <w:sz w:val="22"/>
          <w:szCs w:val="22"/>
        </w:rPr>
      </w:pPr>
      <w:r w:rsidRPr="006932A0">
        <w:rPr>
          <w:rStyle w:val="Strong"/>
          <w:rFonts w:ascii="Bookman Old Style" w:hAnsi="Bookman Old Style"/>
          <w:sz w:val="22"/>
          <w:szCs w:val="22"/>
        </w:rPr>
        <w:t>Principal Investigator:</w:t>
      </w:r>
      <w:r w:rsidRPr="006932A0">
        <w:rPr>
          <w:rFonts w:ascii="Bookman Old Style" w:hAnsi="Bookman Old Style"/>
          <w:sz w:val="22"/>
          <w:szCs w:val="22"/>
        </w:rPr>
        <w:t xml:space="preserve"> Dr. Anushrita</w:t>
      </w:r>
      <w:r w:rsidRPr="006932A0">
        <w:rPr>
          <w:rFonts w:ascii="Bookman Old Style" w:hAnsi="Bookman Old Style"/>
          <w:sz w:val="22"/>
          <w:szCs w:val="22"/>
        </w:rPr>
        <w:t> </w:t>
      </w:r>
      <w:r w:rsidRPr="006932A0">
        <w:rPr>
          <w:rFonts w:ascii="Bookman Old Style" w:hAnsi="Bookman Old Style"/>
          <w:sz w:val="22"/>
          <w:szCs w:val="22"/>
        </w:rPr>
        <w:t> </w:t>
      </w:r>
      <w:r w:rsidRPr="006932A0">
        <w:rPr>
          <w:rStyle w:val="Strong"/>
          <w:rFonts w:ascii="Bookman Old Style" w:hAnsi="Bookman Old Style"/>
          <w:sz w:val="22"/>
          <w:szCs w:val="22"/>
        </w:rPr>
        <w:t>Affiliation:</w:t>
      </w:r>
      <w:r w:rsidRPr="006932A0">
        <w:rPr>
          <w:rFonts w:ascii="Bookman Old Style" w:hAnsi="Bookman Old Style"/>
          <w:sz w:val="22"/>
          <w:szCs w:val="22"/>
        </w:rPr>
        <w:t xml:space="preserve"> EKO </w:t>
      </w:r>
      <w:proofErr w:type="spellStart"/>
      <w:r w:rsidRPr="006932A0">
        <w:rPr>
          <w:rFonts w:ascii="Bookman Old Style" w:hAnsi="Bookman Old Style"/>
          <w:sz w:val="22"/>
          <w:szCs w:val="22"/>
        </w:rPr>
        <w:t>Lifesciences</w:t>
      </w:r>
      <w:proofErr w:type="spellEnd"/>
      <w:r w:rsidRPr="006932A0">
        <w:rPr>
          <w:rFonts w:ascii="Bookman Old Style" w:hAnsi="Bookman Old Style"/>
          <w:sz w:val="22"/>
          <w:szCs w:val="22"/>
        </w:rPr>
        <w:t> </w:t>
      </w:r>
      <w:r w:rsidRPr="006932A0">
        <w:rPr>
          <w:rFonts w:ascii="Bookman Old Style" w:hAnsi="Bookman Old Style"/>
          <w:sz w:val="22"/>
          <w:szCs w:val="22"/>
        </w:rPr>
        <w:t> </w:t>
      </w:r>
      <w:r>
        <w:rPr>
          <w:rFonts w:ascii="Bookman Old Style" w:hAnsi="Bookman Old Style"/>
          <w:sz w:val="22"/>
          <w:szCs w:val="22"/>
        </w:rPr>
        <w:t xml:space="preserve">           </w:t>
      </w:r>
      <w:bookmarkStart w:id="0" w:name="_GoBack"/>
      <w:bookmarkEnd w:id="0"/>
      <w:r w:rsidRPr="006932A0">
        <w:rPr>
          <w:rStyle w:val="Strong"/>
          <w:rFonts w:ascii="Bookman Old Style" w:hAnsi="Bookman Old Style"/>
          <w:sz w:val="22"/>
          <w:szCs w:val="22"/>
        </w:rPr>
        <w:t>Date of Submission:</w:t>
      </w:r>
      <w:r w:rsidRPr="006932A0">
        <w:rPr>
          <w:rFonts w:ascii="Bookman Old Style" w:hAnsi="Bookman Old Style"/>
          <w:sz w:val="22"/>
          <w:szCs w:val="22"/>
        </w:rPr>
        <w:t xml:space="preserve"> 12-08-25</w:t>
      </w:r>
      <w:r w:rsidRPr="006932A0">
        <w:rPr>
          <w:rFonts w:ascii="Bookman Old Style" w:hAnsi="Bookman Old Style"/>
          <w:sz w:val="22"/>
          <w:szCs w:val="22"/>
        </w:rPr>
        <w:br/>
      </w:r>
      <w:r w:rsidRPr="006932A0">
        <w:rPr>
          <w:rStyle w:val="Strong"/>
          <w:rFonts w:ascii="Bookman Old Style" w:hAnsi="Bookman Old Style"/>
          <w:sz w:val="22"/>
          <w:szCs w:val="22"/>
        </w:rPr>
        <w:t>Submitted By:</w:t>
      </w:r>
      <w:r w:rsidRPr="006932A0">
        <w:rPr>
          <w:rFonts w:ascii="Bookman Old Style" w:hAnsi="Bookman Old Style"/>
          <w:sz w:val="22"/>
          <w:szCs w:val="22"/>
        </w:rPr>
        <w:t xml:space="preserve"> Sourav Singh</w:t>
      </w:r>
    </w:p>
    <w:p w:rsidR="006932A0" w:rsidRPr="006932A0" w:rsidRDefault="006932A0" w:rsidP="006932A0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Style w:val="Strong"/>
          <w:rFonts w:ascii="Bookman Old Style" w:hAnsi="Bookman Old Style"/>
          <w:b/>
          <w:bCs/>
          <w:sz w:val="22"/>
          <w:szCs w:val="22"/>
        </w:rPr>
        <w:t>Introduction</w:t>
      </w:r>
    </w:p>
    <w:p w:rsidR="006932A0" w:rsidRPr="006932A0" w:rsidRDefault="006932A0" w:rsidP="006932A0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Fonts w:ascii="Bookman Old Style" w:hAnsi="Bookman Old Style"/>
          <w:sz w:val="22"/>
          <w:szCs w:val="22"/>
        </w:rPr>
        <w:t xml:space="preserve">This study assessed the repellent and knockdown efficacy of </w:t>
      </w:r>
      <w:proofErr w:type="spellStart"/>
      <w:r w:rsidRPr="006932A0">
        <w:rPr>
          <w:rStyle w:val="Strong"/>
          <w:rFonts w:ascii="Bookman Old Style" w:hAnsi="Bookman Old Style"/>
          <w:sz w:val="22"/>
          <w:szCs w:val="22"/>
        </w:rPr>
        <w:t>Nilgiri</w:t>
      </w:r>
      <w:proofErr w:type="spellEnd"/>
      <w:r w:rsidRPr="006932A0">
        <w:rPr>
          <w:rStyle w:val="Strong"/>
          <w:rFonts w:ascii="Bookman Old Style" w:hAnsi="Bookman Old Style"/>
          <w:sz w:val="22"/>
          <w:szCs w:val="22"/>
        </w:rPr>
        <w:t xml:space="preserve"> &amp; Lemongrass oil</w:t>
      </w:r>
      <w:r w:rsidRPr="006932A0">
        <w:rPr>
          <w:rFonts w:ascii="Bookman Old Style" w:hAnsi="Bookman Old Style"/>
          <w:sz w:val="22"/>
          <w:szCs w:val="22"/>
        </w:rPr>
        <w:t xml:space="preserve"> against adult mosquitoes of </w:t>
      </w:r>
      <w:r w:rsidRPr="006932A0">
        <w:rPr>
          <w:rStyle w:val="Emphasis"/>
          <w:rFonts w:ascii="Bookman Old Style" w:hAnsi="Bookman Old Style"/>
          <w:sz w:val="22"/>
          <w:szCs w:val="22"/>
        </w:rPr>
        <w:t xml:space="preserve">Anopheles </w:t>
      </w:r>
      <w:proofErr w:type="spellStart"/>
      <w:r w:rsidRPr="006932A0">
        <w:rPr>
          <w:rStyle w:val="Emphasis"/>
          <w:rFonts w:ascii="Bookman Old Style" w:hAnsi="Bookman Old Style"/>
          <w:sz w:val="22"/>
          <w:szCs w:val="22"/>
        </w:rPr>
        <w:t>stephensi</w:t>
      </w:r>
      <w:proofErr w:type="spellEnd"/>
      <w:r w:rsidRPr="006932A0">
        <w:rPr>
          <w:rStyle w:val="Emphasis"/>
          <w:rFonts w:ascii="Bookman Old Style" w:hAnsi="Bookman Old Style"/>
          <w:sz w:val="22"/>
          <w:szCs w:val="22"/>
        </w:rPr>
        <w:t xml:space="preserve">, </w:t>
      </w:r>
      <w:proofErr w:type="spellStart"/>
      <w:r w:rsidRPr="006932A0">
        <w:rPr>
          <w:rStyle w:val="Emphasis"/>
          <w:rFonts w:ascii="Bookman Old Style" w:hAnsi="Bookman Old Style"/>
          <w:sz w:val="22"/>
          <w:szCs w:val="22"/>
        </w:rPr>
        <w:t>Culex</w:t>
      </w:r>
      <w:proofErr w:type="spellEnd"/>
      <w:r w:rsidRPr="006932A0">
        <w:rPr>
          <w:rStyle w:val="Emphasis"/>
          <w:rFonts w:ascii="Bookman Old Style" w:hAnsi="Bookman Old Style"/>
          <w:sz w:val="22"/>
          <w:szCs w:val="22"/>
        </w:rPr>
        <w:t xml:space="preserve"> spp.</w:t>
      </w:r>
      <w:r w:rsidRPr="006932A0">
        <w:rPr>
          <w:rFonts w:ascii="Bookman Old Style" w:hAnsi="Bookman Old Style"/>
          <w:sz w:val="22"/>
          <w:szCs w:val="22"/>
        </w:rPr>
        <w:t xml:space="preserve">, and </w:t>
      </w:r>
      <w:proofErr w:type="spellStart"/>
      <w:r w:rsidRPr="006932A0">
        <w:rPr>
          <w:rStyle w:val="Emphasis"/>
          <w:rFonts w:ascii="Bookman Old Style" w:hAnsi="Bookman Old Style"/>
          <w:sz w:val="22"/>
          <w:szCs w:val="22"/>
        </w:rPr>
        <w:t>Aedes</w:t>
      </w:r>
      <w:proofErr w:type="spellEnd"/>
      <w:r w:rsidRPr="006932A0">
        <w:rPr>
          <w:rStyle w:val="Emphasis"/>
          <w:rFonts w:ascii="Bookman Old Style" w:hAnsi="Bookman Old Style"/>
          <w:sz w:val="22"/>
          <w:szCs w:val="22"/>
        </w:rPr>
        <w:t xml:space="preserve"> </w:t>
      </w:r>
      <w:proofErr w:type="spellStart"/>
      <w:r w:rsidRPr="006932A0">
        <w:rPr>
          <w:rStyle w:val="Emphasis"/>
          <w:rFonts w:ascii="Bookman Old Style" w:hAnsi="Bookman Old Style"/>
          <w:sz w:val="22"/>
          <w:szCs w:val="22"/>
        </w:rPr>
        <w:t>aegypti</w:t>
      </w:r>
      <w:proofErr w:type="spellEnd"/>
      <w:r w:rsidRPr="006932A0">
        <w:rPr>
          <w:rFonts w:ascii="Bookman Old Style" w:hAnsi="Bookman Old Style"/>
          <w:sz w:val="22"/>
          <w:szCs w:val="22"/>
        </w:rPr>
        <w:t xml:space="preserve"> under controlled laboratory conditions. The primary objectives were to evaluate </w:t>
      </w:r>
      <w:r w:rsidRPr="006932A0">
        <w:rPr>
          <w:rStyle w:val="Strong"/>
          <w:rFonts w:ascii="Bookman Old Style" w:hAnsi="Bookman Old Style"/>
          <w:sz w:val="22"/>
          <w:szCs w:val="22"/>
        </w:rPr>
        <w:t>repellency performance</w:t>
      </w:r>
      <w:r w:rsidRPr="006932A0">
        <w:rPr>
          <w:rFonts w:ascii="Bookman Old Style" w:hAnsi="Bookman Old Style"/>
          <w:sz w:val="22"/>
          <w:szCs w:val="22"/>
        </w:rPr>
        <w:t xml:space="preserve">, determine </w:t>
      </w:r>
      <w:r w:rsidRPr="006932A0">
        <w:rPr>
          <w:rStyle w:val="Strong"/>
          <w:rFonts w:ascii="Bookman Old Style" w:hAnsi="Bookman Old Style"/>
          <w:sz w:val="22"/>
          <w:szCs w:val="22"/>
        </w:rPr>
        <w:t>knockdown potential</w:t>
      </w:r>
      <w:r w:rsidRPr="006932A0">
        <w:rPr>
          <w:rFonts w:ascii="Bookman Old Style" w:hAnsi="Bookman Old Style"/>
          <w:sz w:val="22"/>
          <w:szCs w:val="22"/>
        </w:rPr>
        <w:t xml:space="preserve">, and assess </w:t>
      </w:r>
      <w:r w:rsidRPr="006932A0">
        <w:rPr>
          <w:rStyle w:val="Strong"/>
          <w:rFonts w:ascii="Bookman Old Style" w:hAnsi="Bookman Old Style"/>
          <w:sz w:val="22"/>
          <w:szCs w:val="22"/>
        </w:rPr>
        <w:t>environmental influences</w:t>
      </w:r>
      <w:r w:rsidRPr="006932A0">
        <w:rPr>
          <w:rFonts w:ascii="Bookman Old Style" w:hAnsi="Bookman Old Style"/>
          <w:sz w:val="22"/>
          <w:szCs w:val="22"/>
        </w:rPr>
        <w:t xml:space="preserve"> (temperature, humidity) on efficacy.</w:t>
      </w:r>
    </w:p>
    <w:p w:rsidR="006932A0" w:rsidRPr="006932A0" w:rsidRDefault="006932A0" w:rsidP="006932A0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Style w:val="Strong"/>
          <w:rFonts w:ascii="Bookman Old Style" w:hAnsi="Bookman Old Style"/>
          <w:b/>
          <w:bCs/>
          <w:sz w:val="22"/>
          <w:szCs w:val="22"/>
        </w:rPr>
        <w:t>Materials &amp; Methods</w:t>
      </w:r>
    </w:p>
    <w:p w:rsidR="006932A0" w:rsidRPr="006932A0" w:rsidRDefault="006932A0" w:rsidP="006932A0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Fonts w:ascii="Bookman Old Style" w:hAnsi="Bookman Old Style"/>
          <w:sz w:val="22"/>
          <w:szCs w:val="22"/>
        </w:rPr>
        <w:t xml:space="preserve">Each replicate used </w:t>
      </w:r>
      <w:r w:rsidRPr="006932A0">
        <w:rPr>
          <w:rStyle w:val="Strong"/>
          <w:rFonts w:ascii="Bookman Old Style" w:hAnsi="Bookman Old Style"/>
          <w:sz w:val="22"/>
          <w:szCs w:val="22"/>
        </w:rPr>
        <w:t>60 adult female mosquitoes (3–5 days old)</w:t>
      </w:r>
      <w:r w:rsidRPr="006932A0">
        <w:rPr>
          <w:rFonts w:ascii="Bookman Old Style" w:hAnsi="Bookman Old Style"/>
          <w:sz w:val="22"/>
          <w:szCs w:val="22"/>
        </w:rPr>
        <w:t xml:space="preserve"> starved for 12 hours before testing. Human volunteers (18–50 years, healthy, consented) applied the repellent uniformly on exposed skin areas. Mosquito </w:t>
      </w:r>
      <w:r w:rsidRPr="006932A0">
        <w:rPr>
          <w:rStyle w:val="Strong"/>
          <w:rFonts w:ascii="Bookman Old Style" w:hAnsi="Bookman Old Style"/>
          <w:sz w:val="22"/>
          <w:szCs w:val="22"/>
        </w:rPr>
        <w:t>landing and probing behavior</w:t>
      </w:r>
      <w:r w:rsidRPr="006932A0">
        <w:rPr>
          <w:rFonts w:ascii="Bookman Old Style" w:hAnsi="Bookman Old Style"/>
          <w:sz w:val="22"/>
          <w:szCs w:val="22"/>
        </w:rPr>
        <w:t xml:space="preserve"> were observed for </w:t>
      </w:r>
      <w:r w:rsidRPr="006932A0">
        <w:rPr>
          <w:rStyle w:val="Strong"/>
          <w:rFonts w:ascii="Bookman Old Style" w:hAnsi="Bookman Old Style"/>
          <w:sz w:val="22"/>
          <w:szCs w:val="22"/>
        </w:rPr>
        <w:t>60 minutes</w:t>
      </w:r>
      <w:r w:rsidRPr="006932A0">
        <w:rPr>
          <w:rFonts w:ascii="Bookman Old Style" w:hAnsi="Bookman Old Style"/>
          <w:sz w:val="22"/>
          <w:szCs w:val="22"/>
        </w:rPr>
        <w:t xml:space="preserve"> in each trial.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1379"/>
        <w:gridCol w:w="1739"/>
        <w:gridCol w:w="1418"/>
        <w:gridCol w:w="1189"/>
        <w:gridCol w:w="1600"/>
      </w:tblGrid>
      <w:tr w:rsidR="006932A0" w:rsidRPr="006932A0" w:rsidTr="006932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932A0">
              <w:rPr>
                <w:rStyle w:val="Strong"/>
                <w:rFonts w:ascii="Bookman Old Style" w:hAnsi="Bookman Old Style"/>
                <w:sz w:val="22"/>
                <w:szCs w:val="22"/>
              </w:rPr>
              <w:t>Experiment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932A0">
              <w:rPr>
                <w:rStyle w:val="Strong"/>
                <w:rFonts w:ascii="Bookman Old Style" w:hAnsi="Bookman Old Style"/>
                <w:sz w:val="22"/>
                <w:szCs w:val="22"/>
              </w:rPr>
              <w:t>Mosquitoes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932A0">
              <w:rPr>
                <w:rStyle w:val="Strong"/>
                <w:rFonts w:ascii="Bookman Old Style" w:hAnsi="Bookman Old Style"/>
                <w:sz w:val="22"/>
                <w:szCs w:val="22"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932A0">
              <w:rPr>
                <w:rStyle w:val="Strong"/>
                <w:rFonts w:ascii="Bookman Old Style" w:hAnsi="Bookman Old Style"/>
                <w:sz w:val="22"/>
                <w:szCs w:val="22"/>
              </w:rPr>
              <w:t>Knockdown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932A0">
              <w:rPr>
                <w:rStyle w:val="Strong"/>
                <w:rFonts w:ascii="Bookman Old Style" w:hAnsi="Bookman Old Style"/>
                <w:sz w:val="22"/>
                <w:szCs w:val="22"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932A0">
              <w:rPr>
                <w:rStyle w:val="Strong"/>
                <w:rFonts w:ascii="Bookman Old Style" w:hAnsi="Bookman Old Style"/>
                <w:sz w:val="22"/>
                <w:szCs w:val="22"/>
              </w:rPr>
              <w:t>Humidity (%)</w:t>
            </w:r>
          </w:p>
        </w:tc>
      </w:tr>
      <w:tr w:rsidR="006932A0" w:rsidRPr="006932A0" w:rsidTr="00693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31.1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75</w:t>
            </w:r>
          </w:p>
        </w:tc>
      </w:tr>
      <w:tr w:rsidR="006932A0" w:rsidRPr="006932A0" w:rsidTr="00693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32.2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73</w:t>
            </w:r>
          </w:p>
        </w:tc>
      </w:tr>
      <w:tr w:rsidR="006932A0" w:rsidRPr="006932A0" w:rsidTr="00693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30.5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67</w:t>
            </w:r>
          </w:p>
        </w:tc>
      </w:tr>
      <w:tr w:rsidR="006932A0" w:rsidRPr="006932A0" w:rsidTr="00693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Style w:val="Strong"/>
                <w:rFonts w:ascii="Bookman Old Style" w:hAnsi="Bookman Old Style"/>
                <w:sz w:val="22"/>
                <w:szCs w:val="22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932A0" w:rsidRPr="006932A0" w:rsidRDefault="006932A0" w:rsidP="006932A0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6932A0">
              <w:rPr>
                <w:rFonts w:ascii="Bookman Old Style" w:hAnsi="Bookman Old Style"/>
                <w:sz w:val="22"/>
                <w:szCs w:val="22"/>
              </w:rPr>
              <w:t>68</w:t>
            </w:r>
          </w:p>
        </w:tc>
      </w:tr>
    </w:tbl>
    <w:p w:rsidR="006932A0" w:rsidRPr="006932A0" w:rsidRDefault="006932A0" w:rsidP="006932A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6932A0" w:rsidRPr="006932A0" w:rsidRDefault="006932A0" w:rsidP="006932A0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Style w:val="Strong"/>
          <w:rFonts w:ascii="Bookman Old Style" w:hAnsi="Bookman Old Style"/>
          <w:b/>
          <w:bCs/>
          <w:sz w:val="22"/>
          <w:szCs w:val="22"/>
        </w:rPr>
        <w:t>Results &amp; Analysis</w:t>
      </w:r>
    </w:p>
    <w:p w:rsidR="006932A0" w:rsidRPr="006932A0" w:rsidRDefault="006932A0" w:rsidP="006932A0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Style w:val="Strong"/>
          <w:rFonts w:ascii="Bookman Old Style" w:hAnsi="Bookman Old Style"/>
          <w:sz w:val="22"/>
          <w:szCs w:val="22"/>
        </w:rPr>
        <w:t>Repellency:</w:t>
      </w:r>
      <w:r w:rsidRPr="006932A0">
        <w:rPr>
          <w:rFonts w:ascii="Bookman Old Style" w:hAnsi="Bookman Old Style"/>
          <w:sz w:val="22"/>
          <w:szCs w:val="22"/>
        </w:rPr>
        <w:t xml:space="preserve"> Landings were reduced to </w:t>
      </w:r>
      <w:r w:rsidRPr="006932A0">
        <w:rPr>
          <w:rStyle w:val="Strong"/>
          <w:rFonts w:ascii="Bookman Old Style" w:hAnsi="Bookman Old Style"/>
          <w:sz w:val="22"/>
          <w:szCs w:val="22"/>
        </w:rPr>
        <w:t>11–16</w:t>
      </w:r>
      <w:r w:rsidRPr="006932A0">
        <w:rPr>
          <w:rFonts w:ascii="Bookman Old Style" w:hAnsi="Bookman Old Style"/>
          <w:sz w:val="22"/>
          <w:szCs w:val="22"/>
        </w:rPr>
        <w:t xml:space="preserve"> versus </w:t>
      </w:r>
      <w:r w:rsidRPr="006932A0">
        <w:rPr>
          <w:rStyle w:val="Strong"/>
          <w:rFonts w:ascii="Bookman Old Style" w:hAnsi="Bookman Old Style"/>
          <w:sz w:val="22"/>
          <w:szCs w:val="22"/>
        </w:rPr>
        <w:t>32 in control</w:t>
      </w:r>
      <w:r w:rsidRPr="006932A0">
        <w:rPr>
          <w:rFonts w:ascii="Bookman Old Style" w:hAnsi="Bookman Old Style"/>
          <w:sz w:val="22"/>
          <w:szCs w:val="22"/>
        </w:rPr>
        <w:t>, confirming strong repellency (≈ 65–70% protection).</w:t>
      </w:r>
    </w:p>
    <w:p w:rsidR="006932A0" w:rsidRPr="006932A0" w:rsidRDefault="006932A0" w:rsidP="006932A0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Style w:val="Strong"/>
          <w:rFonts w:ascii="Bookman Old Style" w:hAnsi="Bookman Old Style"/>
          <w:sz w:val="22"/>
          <w:szCs w:val="22"/>
        </w:rPr>
        <w:t>Knockdown:</w:t>
      </w:r>
      <w:r w:rsidRPr="006932A0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6932A0">
        <w:rPr>
          <w:rFonts w:ascii="Bookman Old Style" w:hAnsi="Bookman Old Style"/>
          <w:sz w:val="22"/>
          <w:szCs w:val="22"/>
        </w:rPr>
        <w:t>Nilgiri</w:t>
      </w:r>
      <w:proofErr w:type="spellEnd"/>
      <w:r w:rsidRPr="006932A0">
        <w:rPr>
          <w:rFonts w:ascii="Bookman Old Style" w:hAnsi="Bookman Old Style"/>
          <w:sz w:val="22"/>
          <w:szCs w:val="22"/>
        </w:rPr>
        <w:t xml:space="preserve"> &amp; Lemongrass oil immobilized </w:t>
      </w:r>
      <w:r w:rsidRPr="006932A0">
        <w:rPr>
          <w:rStyle w:val="Strong"/>
          <w:rFonts w:ascii="Bookman Old Style" w:hAnsi="Bookman Old Style"/>
          <w:sz w:val="22"/>
          <w:szCs w:val="22"/>
        </w:rPr>
        <w:t>26–30 mosquitoes per trial (43–50% mortality)</w:t>
      </w:r>
      <w:r w:rsidRPr="006932A0">
        <w:rPr>
          <w:rFonts w:ascii="Bookman Old Style" w:hAnsi="Bookman Old Style"/>
          <w:sz w:val="22"/>
          <w:szCs w:val="22"/>
        </w:rPr>
        <w:t>, showing notable dual action.</w:t>
      </w:r>
    </w:p>
    <w:p w:rsidR="006932A0" w:rsidRPr="006932A0" w:rsidRDefault="006932A0" w:rsidP="006932A0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Style w:val="Strong"/>
          <w:rFonts w:ascii="Bookman Old Style" w:hAnsi="Bookman Old Style"/>
          <w:sz w:val="22"/>
          <w:szCs w:val="22"/>
        </w:rPr>
        <w:t>Environmental Stability:</w:t>
      </w:r>
      <w:r w:rsidRPr="006932A0">
        <w:rPr>
          <w:rFonts w:ascii="Bookman Old Style" w:hAnsi="Bookman Old Style"/>
          <w:sz w:val="22"/>
          <w:szCs w:val="22"/>
        </w:rPr>
        <w:t xml:space="preserve"> Minor variations in temperature (30–32 °C) and humidity (67–75%) had negligible influence on repellency or knockdown outcomes.</w:t>
      </w:r>
    </w:p>
    <w:p w:rsidR="006932A0" w:rsidRPr="006932A0" w:rsidRDefault="006932A0" w:rsidP="006932A0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Style w:val="Strong"/>
          <w:rFonts w:ascii="Bookman Old Style" w:hAnsi="Bookman Old Style"/>
          <w:b/>
          <w:bCs/>
          <w:sz w:val="22"/>
          <w:szCs w:val="22"/>
        </w:rPr>
        <w:t>Conclusion</w:t>
      </w:r>
    </w:p>
    <w:p w:rsidR="006932A0" w:rsidRPr="006932A0" w:rsidRDefault="006932A0" w:rsidP="006932A0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6932A0">
        <w:rPr>
          <w:rStyle w:val="Strong"/>
          <w:rFonts w:ascii="Bookman Old Style" w:hAnsi="Bookman Old Style"/>
          <w:sz w:val="22"/>
          <w:szCs w:val="22"/>
        </w:rPr>
        <w:lastRenderedPageBreak/>
        <w:t>Nilgiri</w:t>
      </w:r>
      <w:proofErr w:type="spellEnd"/>
      <w:r w:rsidRPr="006932A0">
        <w:rPr>
          <w:rStyle w:val="Strong"/>
          <w:rFonts w:ascii="Bookman Old Style" w:hAnsi="Bookman Old Style"/>
          <w:sz w:val="22"/>
          <w:szCs w:val="22"/>
        </w:rPr>
        <w:t xml:space="preserve"> &amp; Lemongrass oil</w:t>
      </w:r>
      <w:r w:rsidRPr="006932A0">
        <w:rPr>
          <w:rFonts w:ascii="Bookman Old Style" w:hAnsi="Bookman Old Style"/>
          <w:sz w:val="22"/>
          <w:szCs w:val="22"/>
        </w:rPr>
        <w:t xml:space="preserve"> exhibited </w:t>
      </w:r>
      <w:r w:rsidRPr="006932A0">
        <w:rPr>
          <w:rStyle w:val="Strong"/>
          <w:rFonts w:ascii="Bookman Old Style" w:hAnsi="Bookman Old Style"/>
          <w:sz w:val="22"/>
          <w:szCs w:val="22"/>
        </w:rPr>
        <w:t>dual efficacy</w:t>
      </w:r>
      <w:r w:rsidRPr="006932A0">
        <w:rPr>
          <w:rFonts w:ascii="Bookman Old Style" w:hAnsi="Bookman Old Style"/>
          <w:sz w:val="22"/>
          <w:szCs w:val="22"/>
        </w:rPr>
        <w:t xml:space="preserve">—providing both </w:t>
      </w:r>
      <w:r w:rsidRPr="006932A0">
        <w:rPr>
          <w:rStyle w:val="Strong"/>
          <w:rFonts w:ascii="Bookman Old Style" w:hAnsi="Bookman Old Style"/>
          <w:sz w:val="22"/>
          <w:szCs w:val="22"/>
        </w:rPr>
        <w:t>repellency and knockdown</w:t>
      </w:r>
      <w:r w:rsidRPr="006932A0">
        <w:rPr>
          <w:rFonts w:ascii="Bookman Old Style" w:hAnsi="Bookman Old Style"/>
          <w:sz w:val="22"/>
          <w:szCs w:val="22"/>
        </w:rPr>
        <w:t xml:space="preserve"> against </w:t>
      </w:r>
      <w:r w:rsidRPr="006932A0">
        <w:rPr>
          <w:rStyle w:val="Emphasis"/>
          <w:rFonts w:ascii="Bookman Old Style" w:hAnsi="Bookman Old Style"/>
          <w:sz w:val="22"/>
          <w:szCs w:val="22"/>
        </w:rPr>
        <w:t xml:space="preserve">An. </w:t>
      </w:r>
      <w:proofErr w:type="spellStart"/>
      <w:r w:rsidRPr="006932A0">
        <w:rPr>
          <w:rStyle w:val="Emphasis"/>
          <w:rFonts w:ascii="Bookman Old Style" w:hAnsi="Bookman Old Style"/>
          <w:sz w:val="22"/>
          <w:szCs w:val="22"/>
        </w:rPr>
        <w:t>stephensi</w:t>
      </w:r>
      <w:proofErr w:type="spellEnd"/>
      <w:r w:rsidRPr="006932A0">
        <w:rPr>
          <w:rStyle w:val="Emphasis"/>
          <w:rFonts w:ascii="Bookman Old Style" w:hAnsi="Bookman Old Style"/>
          <w:sz w:val="22"/>
          <w:szCs w:val="22"/>
        </w:rPr>
        <w:t xml:space="preserve">, </w:t>
      </w:r>
      <w:proofErr w:type="spellStart"/>
      <w:r w:rsidRPr="006932A0">
        <w:rPr>
          <w:rStyle w:val="Emphasis"/>
          <w:rFonts w:ascii="Bookman Old Style" w:hAnsi="Bookman Old Style"/>
          <w:sz w:val="22"/>
          <w:szCs w:val="22"/>
        </w:rPr>
        <w:t>Culex</w:t>
      </w:r>
      <w:proofErr w:type="spellEnd"/>
      <w:r w:rsidRPr="006932A0">
        <w:rPr>
          <w:rStyle w:val="Emphasis"/>
          <w:rFonts w:ascii="Bookman Old Style" w:hAnsi="Bookman Old Style"/>
          <w:sz w:val="22"/>
          <w:szCs w:val="22"/>
        </w:rPr>
        <w:t xml:space="preserve"> spp.</w:t>
      </w:r>
      <w:r w:rsidRPr="006932A0">
        <w:rPr>
          <w:rFonts w:ascii="Bookman Old Style" w:hAnsi="Bookman Old Style"/>
          <w:sz w:val="22"/>
          <w:szCs w:val="22"/>
        </w:rPr>
        <w:t xml:space="preserve">, and </w:t>
      </w:r>
      <w:proofErr w:type="spellStart"/>
      <w:r w:rsidRPr="006932A0">
        <w:rPr>
          <w:rStyle w:val="Emphasis"/>
          <w:rFonts w:ascii="Bookman Old Style" w:hAnsi="Bookman Old Style"/>
          <w:sz w:val="22"/>
          <w:szCs w:val="22"/>
        </w:rPr>
        <w:t>Ae</w:t>
      </w:r>
      <w:proofErr w:type="spellEnd"/>
      <w:r w:rsidRPr="006932A0">
        <w:rPr>
          <w:rStyle w:val="Emphasis"/>
          <w:rFonts w:ascii="Bookman Old Style" w:hAnsi="Bookman Old Style"/>
          <w:sz w:val="22"/>
          <w:szCs w:val="22"/>
        </w:rPr>
        <w:t xml:space="preserve">. </w:t>
      </w:r>
      <w:proofErr w:type="spellStart"/>
      <w:proofErr w:type="gramStart"/>
      <w:r w:rsidRPr="006932A0">
        <w:rPr>
          <w:rStyle w:val="Emphasis"/>
          <w:rFonts w:ascii="Bookman Old Style" w:hAnsi="Bookman Old Style"/>
          <w:sz w:val="22"/>
          <w:szCs w:val="22"/>
        </w:rPr>
        <w:t>aegypti</w:t>
      </w:r>
      <w:proofErr w:type="spellEnd"/>
      <w:proofErr w:type="gramEnd"/>
      <w:r w:rsidRPr="006932A0">
        <w:rPr>
          <w:rFonts w:ascii="Bookman Old Style" w:hAnsi="Bookman Old Style"/>
          <w:sz w:val="22"/>
          <w:szCs w:val="22"/>
        </w:rPr>
        <w:t xml:space="preserve">. Its consistent performance and natural origin support its potential as a </w:t>
      </w:r>
      <w:r w:rsidRPr="006932A0">
        <w:rPr>
          <w:rStyle w:val="Strong"/>
          <w:rFonts w:ascii="Bookman Old Style" w:hAnsi="Bookman Old Style"/>
          <w:sz w:val="22"/>
          <w:szCs w:val="22"/>
        </w:rPr>
        <w:t>safe, eco-friendly alternative</w:t>
      </w:r>
      <w:r w:rsidRPr="006932A0">
        <w:rPr>
          <w:rFonts w:ascii="Bookman Old Style" w:hAnsi="Bookman Old Style"/>
          <w:sz w:val="22"/>
          <w:szCs w:val="22"/>
        </w:rPr>
        <w:t xml:space="preserve"> to synthetic vaporizers.</w:t>
      </w:r>
    </w:p>
    <w:p w:rsidR="006932A0" w:rsidRPr="006932A0" w:rsidRDefault="006932A0" w:rsidP="006932A0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Style w:val="Strong"/>
          <w:rFonts w:ascii="Bookman Old Style" w:hAnsi="Bookman Old Style"/>
          <w:b/>
          <w:bCs/>
          <w:sz w:val="22"/>
          <w:szCs w:val="22"/>
        </w:rPr>
        <w:t>Recommendations</w:t>
      </w:r>
    </w:p>
    <w:p w:rsidR="006932A0" w:rsidRPr="006932A0" w:rsidRDefault="006932A0" w:rsidP="006932A0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932A0">
        <w:rPr>
          <w:rFonts w:ascii="Bookman Old Style" w:hAnsi="Bookman Old Style"/>
          <w:sz w:val="22"/>
          <w:szCs w:val="22"/>
        </w:rPr>
        <w:t>• Extend observation duration to study residual activity.</w:t>
      </w:r>
      <w:r w:rsidRPr="006932A0">
        <w:rPr>
          <w:rFonts w:ascii="Bookman Old Style" w:hAnsi="Bookman Old Style"/>
          <w:sz w:val="22"/>
          <w:szCs w:val="22"/>
        </w:rPr>
        <w:br/>
        <w:t>• Conduct semi-field and household trials for real-world validation.</w:t>
      </w:r>
      <w:r w:rsidRPr="006932A0">
        <w:rPr>
          <w:rFonts w:ascii="Bookman Old Style" w:hAnsi="Bookman Old Style"/>
          <w:sz w:val="22"/>
          <w:szCs w:val="22"/>
        </w:rPr>
        <w:br/>
        <w:t>• Optimize formulation to enhance knockdown efficiency while maintaining safety.</w:t>
      </w:r>
      <w:r w:rsidRPr="006932A0">
        <w:rPr>
          <w:rFonts w:ascii="Bookman Old Style" w:hAnsi="Bookman Old Style"/>
          <w:sz w:val="22"/>
          <w:szCs w:val="22"/>
        </w:rPr>
        <w:br/>
        <w:t>• Compare cost-effectiveness and protection with leading synthetic repellents.</w:t>
      </w:r>
    </w:p>
    <w:p w:rsidR="0000076F" w:rsidRPr="006932A0" w:rsidRDefault="0000076F" w:rsidP="006932A0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sectPr w:rsidR="0000076F" w:rsidRPr="00693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611FF"/>
    <w:multiLevelType w:val="multilevel"/>
    <w:tmpl w:val="32DE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49"/>
    <w:rsid w:val="0000076F"/>
    <w:rsid w:val="001E0849"/>
    <w:rsid w:val="0069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AF222-B0A2-4786-9512-39C50527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932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32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932A0"/>
    <w:rPr>
      <w:b/>
      <w:bCs/>
    </w:rPr>
  </w:style>
  <w:style w:type="paragraph" w:styleId="NormalWeb">
    <w:name w:val="Normal (Web)"/>
    <w:basedOn w:val="Normal"/>
    <w:uiPriority w:val="99"/>
    <w:unhideWhenUsed/>
    <w:rsid w:val="006932A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32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2025-10-29T04:01:00Z</dcterms:created>
  <dcterms:modified xsi:type="dcterms:W3CDTF">2025-10-29T04:02:00Z</dcterms:modified>
</cp:coreProperties>
</file>